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89C0EA" w14:textId="77777777" w:rsidR="000D18ED" w:rsidRPr="005F38C7" w:rsidRDefault="000D18ED" w:rsidP="000D18ED">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69C7C02F" w14:textId="77777777" w:rsidR="000D18ED" w:rsidRDefault="000D18ED">
      <w:pPr>
        <w:pStyle w:val="Normal0"/>
        <w:rPr>
          <w:rFonts w:ascii="Segoe UI" w:eastAsia="Segoe UI" w:hAnsi="Segoe UI"/>
          <w:sz w:val="20"/>
          <w:shd w:val="clear" w:color="auto" w:fill="D3D3D3"/>
        </w:rPr>
      </w:pPr>
    </w:p>
    <w:p w14:paraId="3ACDA677" w14:textId="7CE14958" w:rsidR="00A81537" w:rsidRDefault="00BA1AD5">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2 references coded  [0.40% Coverage]</w:t>
      </w:r>
    </w:p>
    <w:p w14:paraId="7E77EB75" w14:textId="77777777" w:rsidR="00A81537" w:rsidRDefault="00A81537">
      <w:pPr>
        <w:pStyle w:val="Normal0"/>
        <w:rPr>
          <w:rFonts w:ascii="Segoe UI" w:eastAsia="Segoe UI" w:hAnsi="Segoe UI"/>
          <w:sz w:val="20"/>
          <w:shd w:val="clear" w:color="auto" w:fill="D3D3D3"/>
        </w:rPr>
      </w:pPr>
    </w:p>
    <w:p w14:paraId="5990EB9A" w14:textId="77777777" w:rsidR="00A81537" w:rsidRDefault="00BA1AD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1 - 0.26% Coverage</w:t>
      </w:r>
    </w:p>
    <w:p w14:paraId="27AB55C7" w14:textId="77777777" w:rsidR="00A81537" w:rsidRDefault="00A81537">
      <w:pPr>
        <w:pStyle w:val="Normal0"/>
        <w:rPr>
          <w:rFonts w:ascii="Segoe UI" w:eastAsia="Segoe UI" w:hAnsi="Segoe UI"/>
          <w:color w:val="000000"/>
          <w:sz w:val="20"/>
          <w:shd w:val="clear" w:color="auto" w:fill="D3D3D3"/>
        </w:rPr>
      </w:pPr>
    </w:p>
    <w:p w14:paraId="73067D2B" w14:textId="77777777" w:rsidR="00A81537" w:rsidRDefault="00BA1AD5">
      <w:pPr>
        <w:pStyle w:val="Normal0"/>
        <w:rPr>
          <w:rFonts w:ascii="Segoe UI" w:eastAsia="Segoe UI" w:hAnsi="Segoe UI"/>
          <w:sz w:val="20"/>
        </w:rPr>
      </w:pPr>
      <w:r>
        <w:rPr>
          <w:rFonts w:ascii="Segoe UI" w:eastAsia="Segoe UI" w:hAnsi="Segoe UI"/>
          <w:sz w:val="20"/>
        </w:rPr>
        <w:t>Some dog owners already muzzle their dog to keep it safe or to protect the public. Where a dog has bitten, caused injury or fear of injury, there is likely to have been an offence under the Dangerous Dogs Act 1991. In such circumstances, officers should consider whether it is more appropriate to pursue a case under section 3 of the 1991 Act or under section 2 of the Dogs Act 1871.Requiring muzzling in certain places and at certain times may reduce the risk of biting, but it does not address the underlying m</w:t>
      </w:r>
      <w:r>
        <w:rPr>
          <w:rFonts w:ascii="Segoe UI" w:eastAsia="Segoe UI" w:hAnsi="Segoe UI"/>
          <w:sz w:val="20"/>
        </w:rPr>
        <w:t>otivation for the aggressive behaviour.</w:t>
      </w:r>
    </w:p>
    <w:p w14:paraId="5AFCDE92" w14:textId="77777777" w:rsidR="00A81537" w:rsidRDefault="00A81537">
      <w:pPr>
        <w:pStyle w:val="Normal0"/>
        <w:rPr>
          <w:rFonts w:ascii="Segoe UI" w:eastAsia="Segoe UI" w:hAnsi="Segoe UI"/>
          <w:sz w:val="20"/>
        </w:rPr>
      </w:pPr>
    </w:p>
    <w:p w14:paraId="31F35BEF" w14:textId="77777777" w:rsidR="00A81537" w:rsidRDefault="00BA1AD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2 - 0.14% Coverage</w:t>
      </w:r>
    </w:p>
    <w:p w14:paraId="601AB1F2" w14:textId="77777777" w:rsidR="00A81537" w:rsidRDefault="00A81537">
      <w:pPr>
        <w:pStyle w:val="Normal0"/>
        <w:rPr>
          <w:rFonts w:ascii="Segoe UI" w:eastAsia="Segoe UI" w:hAnsi="Segoe UI"/>
          <w:color w:val="000000"/>
          <w:sz w:val="20"/>
          <w:shd w:val="clear" w:color="auto" w:fill="D3D3D3"/>
        </w:rPr>
      </w:pPr>
    </w:p>
    <w:p w14:paraId="7B296DBF" w14:textId="77777777" w:rsidR="00A81537" w:rsidRDefault="00BA1AD5">
      <w:pPr>
        <w:pStyle w:val="Normal0"/>
        <w:rPr>
          <w:rFonts w:ascii="Segoe UI" w:eastAsia="Segoe UI" w:hAnsi="Segoe UI"/>
          <w:sz w:val="20"/>
        </w:rPr>
      </w:pPr>
      <w:r>
        <w:rPr>
          <w:rFonts w:ascii="Segoe UI" w:eastAsia="Segoe UI" w:hAnsi="Segoe UI"/>
          <w:sz w:val="20"/>
        </w:rPr>
        <w:t>Vets can advise the owner on the right type of muzzle and how to get the dog used to wearing it in a positive way. The muzzle must fit properly and securely. It must not stop the dog from panting, breathing, vomiting or drinking; a basket muzzle allows all these behaviours to be performed and is recommended.</w:t>
      </w:r>
    </w:p>
    <w:p w14:paraId="7F643A9C" w14:textId="77777777" w:rsidR="00A81537" w:rsidRDefault="00A81537">
      <w:pPr>
        <w:pStyle w:val="Normal0"/>
        <w:rPr>
          <w:rFonts w:ascii="Segoe UI" w:eastAsia="Segoe UI" w:hAnsi="Segoe UI"/>
          <w:sz w:val="20"/>
        </w:rPr>
      </w:pPr>
    </w:p>
    <w:p w14:paraId="4329672F" w14:textId="77777777" w:rsidR="00A81537" w:rsidRDefault="00BA1AD5">
      <w:pPr>
        <w:pStyle w:val="Normal0"/>
        <w:rPr>
          <w:rFonts w:ascii="Segoe UI" w:eastAsia="Segoe UI" w:hAnsi="Segoe UI"/>
          <w:sz w:val="20"/>
          <w:shd w:val="clear" w:color="auto" w:fill="D3D3D3"/>
        </w:rPr>
      </w:pPr>
      <w:r>
        <w:rPr>
          <w:rFonts w:ascii="Segoe UI" w:eastAsia="Segoe UI" w:hAnsi="Segoe UI"/>
          <w:sz w:val="20"/>
          <w:shd w:val="clear" w:color="auto" w:fill="D3D3D3"/>
        </w:rPr>
        <w:t>&lt;Files\\Harrogate borough council&gt; - § 1 reference coded  [1.78% Coverage]</w:t>
      </w:r>
    </w:p>
    <w:p w14:paraId="2668614C" w14:textId="77777777" w:rsidR="00A81537" w:rsidRDefault="00A81537">
      <w:pPr>
        <w:pStyle w:val="Normal0"/>
        <w:rPr>
          <w:rFonts w:ascii="Segoe UI" w:eastAsia="Segoe UI" w:hAnsi="Segoe UI"/>
          <w:sz w:val="20"/>
          <w:shd w:val="clear" w:color="auto" w:fill="D3D3D3"/>
        </w:rPr>
      </w:pPr>
    </w:p>
    <w:p w14:paraId="0D6977AE" w14:textId="77777777" w:rsidR="00A81537" w:rsidRDefault="00BA1AD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1 - 1.78% Coverage</w:t>
      </w:r>
    </w:p>
    <w:p w14:paraId="2221043D" w14:textId="77777777" w:rsidR="00A81537" w:rsidRDefault="00A81537">
      <w:pPr>
        <w:pStyle w:val="Normal0"/>
        <w:rPr>
          <w:rFonts w:ascii="Segoe UI" w:eastAsia="Segoe UI" w:hAnsi="Segoe UI"/>
          <w:color w:val="000000"/>
          <w:sz w:val="20"/>
          <w:shd w:val="clear" w:color="auto" w:fill="D3D3D3"/>
        </w:rPr>
      </w:pPr>
    </w:p>
    <w:p w14:paraId="67AC4A36" w14:textId="77777777" w:rsidR="00A81537" w:rsidRDefault="00BA1AD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If your dog shows signs of aggression ensure it is kept on a lead and muzzled in public places.</w:t>
      </w:r>
    </w:p>
    <w:p w14:paraId="57A7E058" w14:textId="77777777" w:rsidR="00A81537" w:rsidRDefault="00A81537">
      <w:pPr>
        <w:pStyle w:val="Normal0"/>
        <w:rPr>
          <w:rFonts w:ascii="Segoe UI" w:eastAsia="Segoe UI" w:hAnsi="Segoe UI"/>
          <w:color w:val="000000"/>
          <w:sz w:val="20"/>
        </w:rPr>
      </w:pPr>
    </w:p>
    <w:p w14:paraId="5E566AEE" w14:textId="77777777" w:rsidR="00A81537" w:rsidRDefault="00A81537">
      <w:pPr>
        <w:pStyle w:val="Normal0"/>
        <w:rPr>
          <w:rFonts w:ascii="Segoe UI" w:eastAsia="Segoe UI" w:hAnsi="Segoe UI"/>
          <w:color w:val="000000"/>
          <w:sz w:val="20"/>
        </w:rPr>
      </w:pPr>
    </w:p>
    <w:sectPr w:rsidR="00A81537">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81537"/>
    <w:rsid w:val="000D18ED"/>
    <w:rsid w:val="009F5E04"/>
    <w:rsid w:val="00A815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F983A"/>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1171</Characters>
  <Application>Microsoft Office Word</Application>
  <DocSecurity>0</DocSecurity>
  <Lines>9</Lines>
  <Paragraphs>2</Paragraphs>
  <ScaleCrop>false</ScaleCrop>
  <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2026-07-15T14:47:00Z</dcterms:created>
  <dcterms:modified xsi:type="dcterms:W3CDTF">2026-07-15T14:47:00Z</dcterms:modified>
</cp:coreProperties>
</file>